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hAnsi="方正小标宋简体" w:eastAsia="方正小标宋简体" w:cs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沈阳师范大学意识形态领域分析研判报告单</w:t>
      </w:r>
    </w:p>
    <w:p>
      <w:pPr>
        <w:spacing w:before="156" w:beforeLines="50" w:after="156" w:afterLines="5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填报单位：               填报人：         填报日期：   年  月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60"/>
        <w:gridCol w:w="3363"/>
        <w:gridCol w:w="992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43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本学期是否召开意识形态领域分析研判会</w:t>
            </w:r>
          </w:p>
        </w:tc>
        <w:tc>
          <w:tcPr>
            <w:tcW w:w="37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□否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会议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047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本学期意识形态领域分析研判总体情况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意识形态领域总体情况是否稳定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ind w:firstLine="316" w:firstLineChars="1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□稳定    □不稳定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是否存在意识形态领域问题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ind w:firstLine="316" w:firstLineChars="1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□存在    □不存在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师生思想动态是否存在问题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ind w:firstLine="316" w:firstLineChars="1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□存在    □不存在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师生在课堂或公开场合是否存有不当言论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ind w:firstLine="316" w:firstLineChars="1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□有      □没有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师生在网络（含自媒体）上是否存有不当言论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ind w:firstLine="316" w:firstLineChars="13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□有      □没有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师生普遍关注的国际国内和校内热点话题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国际方面</w:t>
            </w:r>
          </w:p>
        </w:tc>
        <w:tc>
          <w:tcPr>
            <w:tcW w:w="6811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国内方面</w:t>
            </w:r>
          </w:p>
        </w:tc>
        <w:tc>
          <w:tcPr>
            <w:tcW w:w="6811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校内方面</w:t>
            </w:r>
          </w:p>
        </w:tc>
        <w:tc>
          <w:tcPr>
            <w:tcW w:w="6811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</w:p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落实意识形态领域工作责任制情况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是否贯彻落实学校意识形态工作部署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是否将意识形态工作纳入工作计划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是否将意识形态工作作为民主生活会重要内容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是否发生意识形态领域突发事件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是否制定意识形态领域突发事件应急处置预案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本学期落实意识形态工作责任制的重要举措和特色活动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（若有请填写，若无不用填写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，限200字以内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开展师生思想政治工作情况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党政领导班子开展理论学习次数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        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开展教职工理论学习次数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        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是否开展师生思想动态调研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是否开展师德师风教育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是否开展学风教育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开展思想政治工作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的重要举措和特色活动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（若有请填写，若无不用填写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，限200字以内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意识形态领域阵地建设情况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本单位是否加强对师生网络阵地监管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本单位共有官方网站（  ）个，网址为：（     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本单位共有官方微信公众号（  ）个，本学期发布内容（  ）期；本单位共有官方微博号（  ）个，本学期发布内容（  ）期。      </w:t>
            </w:r>
            <w:r>
              <w:rPr>
                <w:rFonts w:hint="eastAsia" w:ascii="仿宋" w:hAnsi="仿宋" w:eastAsia="仿宋"/>
                <w:b/>
                <w:sz w:val="24"/>
              </w:rPr>
              <w:t>注：不含学生群体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本单位是否还有其他网络平台官方号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□有 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84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本单位学生群体共有微信公众号（   ）个，本学期发布内容（  ）期；本单位学生群体共有微博号（  ）个，本学期发布内容（  ）期。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本学期是否存在教师</w:t>
            </w:r>
            <w:r>
              <w:rPr>
                <w:rFonts w:hint="eastAsia" w:ascii="仿宋" w:hAnsi="仿宋" w:eastAsia="仿宋" w:cs="仿宋"/>
                <w:sz w:val="24"/>
              </w:rPr>
              <w:t>利用课堂散布各种错误思想和错误观点的现象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本单位是否加强对学生社团的监管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本单位共有校级和院级学生社团的数量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校级（    ）个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院级（    ）个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本单位是否加强对师生学术活动的监管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本学期本单位举办的</w:t>
            </w:r>
            <w:r>
              <w:rPr>
                <w:rFonts w:hint="eastAsia" w:ascii="仿宋" w:hAnsi="仿宋" w:eastAsia="仿宋" w:cs="仿宋"/>
                <w:sz w:val="24"/>
              </w:rPr>
              <w:t>报告会、研讨会、讲座、论坛等学术活动数量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        ）场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24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/>
                <w:sz w:val="24"/>
              </w:rPr>
              <w:t>出现网络舆情事件的次数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        ）次</w:t>
            </w:r>
          </w:p>
        </w:tc>
      </w:tr>
    </w:tbl>
    <w:p/>
    <w:p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6"/>
        <w:gridCol w:w="4771"/>
        <w:gridCol w:w="2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6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本学期</w:t>
            </w:r>
            <w:r>
              <w:rPr>
                <w:rFonts w:hint="eastAsia" w:ascii="仿宋" w:hAnsi="仿宋" w:eastAsia="仿宋" w:cs="仿宋"/>
                <w:sz w:val="24"/>
              </w:rPr>
              <w:t>加强意识形态阵地建设的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重要举措和特色活动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76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（若有请填写，若无不用填写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，限200字以内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重点人教育与管理情况</w:t>
            </w: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本单位现有外籍教师和来华留学生的数量</w:t>
            </w:r>
          </w:p>
        </w:tc>
        <w:tc>
          <w:tcPr>
            <w:tcW w:w="284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外籍教师：（    ）人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留 学 生：（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本学期外籍教师和来华留学生思想状况如何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□稳定      □不稳定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本单位现有出国访学/留学师生数量</w:t>
            </w:r>
          </w:p>
        </w:tc>
        <w:tc>
          <w:tcPr>
            <w:tcW w:w="284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教师：（    ）人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学生：（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本学期出国访学/留学师生思想状况如何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□稳定      □不稳定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本单位现有少数民族师生数量</w:t>
            </w:r>
          </w:p>
        </w:tc>
        <w:tc>
          <w:tcPr>
            <w:tcW w:w="284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教师：（    ）人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学生：（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本学期少数民族师生思想状况如何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□稳定      □不稳定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本单位现有宗教信仰师生数量</w:t>
            </w:r>
          </w:p>
        </w:tc>
        <w:tc>
          <w:tcPr>
            <w:tcW w:w="284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教师：（    ）人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学生：（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学期</w:t>
            </w:r>
            <w:r>
              <w:rPr>
                <w:rFonts w:hint="eastAsia" w:ascii="仿宋" w:hAnsi="仿宋" w:eastAsia="仿宋" w:cs="仿宋"/>
                <w:sz w:val="24"/>
              </w:rPr>
              <w:t>宗教信仰师生思想状况如何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□稳定      □不稳定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本单位是否存在坚持错误思想的意见领袖、敏感人物、“异见分子”等重点人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□存在      □不存在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4771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本单位是否存在网络“大V”和网红师生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□存在      □不存在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76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本学期</w:t>
            </w:r>
            <w:r>
              <w:rPr>
                <w:rFonts w:hint="eastAsia" w:ascii="仿宋" w:hAnsi="仿宋" w:eastAsia="仿宋" w:cs="仿宋"/>
                <w:sz w:val="24"/>
              </w:rPr>
              <w:t>加强重点人群教育与管理的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重要举措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</w:trPr>
        <w:tc>
          <w:tcPr>
            <w:tcW w:w="90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黑体"/>
                <w:bCs/>
                <w:sz w:val="24"/>
              </w:rPr>
            </w:pPr>
          </w:p>
        </w:tc>
        <w:tc>
          <w:tcPr>
            <w:tcW w:w="76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（若有请填写，若无不用填写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，限200字以内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下一学期意识形态领域风险点研判</w:t>
            </w:r>
          </w:p>
        </w:tc>
        <w:tc>
          <w:tcPr>
            <w:tcW w:w="7662" w:type="dxa"/>
            <w:gridSpan w:val="3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（分析研判本单位下一学期意识形态领域主要风险点，限300字以内）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对学校意识形态工作的建议</w:t>
            </w:r>
          </w:p>
        </w:tc>
        <w:tc>
          <w:tcPr>
            <w:tcW w:w="7662" w:type="dxa"/>
            <w:gridSpan w:val="3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（对学校意识形态领域工作的意见和建议，限300字以内）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位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织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7662" w:type="dxa"/>
            <w:gridSpan w:val="3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上述内容据实填报。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040" w:firstLineChars="2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（党组织印章）</w:t>
            </w:r>
          </w:p>
          <w:p>
            <w:pPr>
              <w:ind w:firstLine="5280" w:firstLineChars="2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A2D94"/>
    <w:rsid w:val="056A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2021-11-15T06:08:00Z</dcterms:created>
  <dc:creator>Administrator</dc:creator>
  <cp:lastModifiedBy>Administrator</cp:lastModifiedBy>
  <dcterms:modified xsi:type="dcterms:W3CDTF">2021-11-15T06:08:56Z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F838D9EFB59A473AA443BBCCB7182632</vt:lpwstr>
  </property>
</Properties>
</file>